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CVB Financial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000-10140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95-3629339</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701 N HAVEN AVE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STE 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ONTARIO ,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91764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909 980-4030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CVBF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On May 20, 2026, CVB Financial Corp. (the “Company”) received notice that Richard Wohl will retire from his role as Executive Vice President and General Counsel of the Company and its principal subsidiary, Citizens Business Bank, National Association, effective on June 5, 2026.</w:t>
      </w:r>
    </w:p>
    <w:p>
      <w:pPr>
        <w:spacing w:after="0" w:line="162"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8"/>
          <w:szCs w:val="18"/>
          <w:color w:val="auto"/>
        </w:rPr>
        <w:t>In recognition of Mr. Wohl’s sustained and exemplary service to the Company as its General Counsel, which service commenced in October 2011, the Compensation Committee of the Company’s Board of Directors has provided for the early acceleration of vesting, effective on June 5, 2026, of the following equity awards granted to Mr. Wohl under the Company’s 2018 Equity Incentive Plan: (i) an award of 3,074 shares of restricted stock which would have otherwise vested in January 2027, (ii) an award of 5,816 shares of restricted stock which would have otherwise vested in two equal increments in January 2027 and January 2028, and (iii) an award of 9,014 shares of restricted stock which would have otherwise vested in three equal increments in January 2027, January 2028 and January 2029. The Company believes this early acceleration of restricted stock awards and performance restricted stock units has a total value of approximately $364,346, based on the closing price of the Company’s stock of $20.35 on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Allen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2026-05-26T17:03:30Z</dcterms:created>
  <dcterms:modified xsi:type="dcterms:W3CDTF">2026-05-26T17:03:30Z</dcterms:modified>
</cp:coreProperties>
</file>